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07:59 МСК · База обновлена: 25.07.2026, 07:05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Врач-терапевт участковый 29 декабря при повторном вызове к больной Ивановой И.И. 30 лет, которой он три дня тому назад (27 декабря) поставил диагноз «ОРВИ», обнаружил увеличение и болезненность печени при пальпации, иктеричность склер и слизистой оболочки полости рта. Больная жаловалась на слабость, тошноту, рвоту и потемнение мочи. Температура до 39°С На основании клинического осмотра, жалоб больной и данных эпидемиологического анамнеза врач поставил диагноз «гепатит А» (ГА).</w:t>
      </w:r>
    </w:p>
    <w:p>
      <w:pPr>
        <w:spacing w:after="58"/>
      </w:pPr>
      <w:r>
        <w:rPr>
          <w:b w:val="0"/>
          <w:i w:val="0"/>
        </w:rPr>
        <w:t>Работает больная помощником воспитателя в средней группе детского сада. Детский сад рассчитан на 4 группы. Принцип групповой изоляции в детском саду соблюдается. В средней группе детского сада, где работает больная, 20 ноября и 10 декабря были зарегистрированы 2 случая гепатита А Известно, что у обоих детей клинические признаки гепатита А были обнаружены утром, но из группы они были выведены только после обеда. В 3 других группах детского сада случаев заболевания гепатита А не установлено. Последний раз на работе в детском саду больная была 26 декабря.</w:t>
      </w:r>
    </w:p>
    <w:p>
      <w:pPr>
        <w:spacing w:after="58"/>
      </w:pPr>
      <w:r>
        <w:rPr>
          <w:b w:val="0"/>
          <w:i w:val="0"/>
        </w:rPr>
        <w:t>Проживает в благоустроенной двухкомнатной квартире с мужем – рабочим телефонного завода (гепатитом А не болел, в настоящее время здоров), ребенком 4 лет, не посещающим детский сад, ребенком 10 лет, посещающим школу гепатита А (дети не болели, в настоящее время здоровы, против гепатита А не привиты) и матерью (гепатитом А болела).</w:t>
      </w:r>
    </w:p>
    <w:p>
      <w:pPr>
        <w:pStyle w:val="Heading2"/>
      </w:pPr>
      <w:r>
        <w:t>1. Определение потенциальной общественной опасности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вероятными источниками инфекции для заболевшей гепатитом 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дети, заболевшие гепатитом А в средней группе детского сада, где работает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сотрудники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ребёнок 4 лет или ребенок 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или муж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дети, заболевшие гепатитом А в средней группе детского сада, где работает больная</w:t>
      </w:r>
    </w:p>
    <w:p>
      <w:pPr>
        <w:ind w:left="504"/>
      </w:pPr>
      <w:r>
        <w:rPr>
          <w:b w:val="0"/>
          <w:i/>
        </w:rPr>
        <w:t>п. 2341. Источником инфекции при гепатите A является только человек (антропонозная инфекция). При гепатите A выделяют три основные категории источников инфекции: больные с желтушной,безжелтушной (стертой) формами инфекции, а также лица с бессимптомным течением инфекции.Длительность инкубационного периода составляет 7 - 35 календарных дней, в редких случаях достигая 50 календарных дней.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квартирой,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этажом подъезда,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квартирой по месту жительства больной и средней группой детского сада по месту работы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всем домом, где проживает больная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квартирой по месту жительства больной и средней группой детского сада по месту работы больной</w:t>
      </w:r>
    </w:p>
    <w:p>
      <w:pPr>
        <w:ind w:left="504"/>
      </w:pPr>
      <w:r>
        <w:rPr>
          <w:b w:val="0"/>
          <w:i/>
        </w:rPr>
        <w:t>п. 2391. В эпидемическом очаге вирусного гепатита A или E выявляются лица, имевшие контакт с больным или подвергшиеся риску заражения, и организуется их учет, обследование и наблюдение.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вероятно больная заразилась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контактно-бытовым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воздушно-капельным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контактно-бытовым</w:t>
      </w:r>
    </w:p>
    <w:p>
      <w:pPr>
        <w:ind w:left="504"/>
      </w:pPr>
      <w:r>
        <w:rPr>
          <w:b w:val="0"/>
          <w:i/>
        </w:rPr>
        <w:t>п. 2345. Основным механизмом передачи возбудителей вирусных гепатитов A и E является фекально-оральный, который реализуется водным, пищевым или контактно-бытовым путями</w:t>
        <w:br/>
        <w:t>В средней группе детского сада, где работает больная, 20 ноября и 10 декабря были зарегистрированы 2 случая гепатита А, что говорит о последовательности заражений, что характерно для контактно-бытового пути заражения.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больной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биохимического исследования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фекалий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 методом иммуноферментного анализа (anti-HAV IgM) или РНК ВГА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желтухи с явлениями выраженной интоксикации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выявления в сыворотке крови специфических антител IgM методом иммуноферментного анализа (anti-HAV IgM) или РНК ВГА</w:t>
      </w:r>
    </w:p>
    <w:p>
      <w:pPr>
        <w:ind w:left="504"/>
      </w:pPr>
      <w:r>
        <w:rPr>
          <w:b w:val="0"/>
          <w:i/>
        </w:rPr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Больная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госпитализации в бокс соматического терапевтического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госпитализации в инфекционный стационар</w:t>
      </w:r>
    </w:p>
    <w:p>
      <w:pPr>
        <w:ind w:left="504"/>
      </w:pPr>
      <w:r>
        <w:rPr>
          <w:b w:val="0"/>
          <w:i/>
        </w:rPr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Больная нуждается в госпитализации по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эпидемическим (наличие в очаге лица из группы декретированных контингентов)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клиническим в связи с непривитостью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 в связи с тяжестью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эпидемическим (больная относится к декретированным контингентам)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клиническим в связи с тяжестью заболевания</w:t>
      </w:r>
    </w:p>
    <w:p>
      <w:pPr>
        <w:ind w:left="504"/>
      </w:pPr>
      <w:r>
        <w:rPr>
          <w:b w:val="0"/>
          <w:i/>
        </w:rPr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за сотрудниками пищеблока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всеми детьми, посещающими детский сад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ind w:left="504"/>
      </w:pPr>
      <w:r>
        <w:rPr>
          <w:b w:val="0"/>
          <w:i/>
        </w:rPr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после госпитализации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до выздоровления больной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заключительная после госпитализации больной</w:t>
      </w:r>
    </w:p>
    <w:p>
      <w:pPr>
        <w:ind w:left="504"/>
      </w:pPr>
      <w:r>
        <w:rPr>
          <w:b w:val="0"/>
          <w:i/>
        </w:rPr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жители подъезда, без ограничения возраста не позднее 5 дней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контактировавшие с больной в семье и по месту работы без ограничения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дети до 10 лет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дети до 10 лет не позднее 72 часов с момента контакта с больным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контактировавшие с больной в семье и по месту работы без ограничения возраста</w:t>
      </w:r>
    </w:p>
    <w:p>
      <w:pPr>
        <w:ind w:left="504"/>
      </w:pPr>
      <w:r>
        <w:rPr>
          <w:b w:val="0"/>
          <w:i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Иммуноглобулин человека нормальный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следует назначить 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назначить всем взрослым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применять не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назначить матери, так как она болела гепатитом А ранее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применять не следует</w:t>
      </w:r>
    </w:p>
    <w:p>
      <w:pPr>
        <w:ind w:left="504"/>
      </w:pPr>
      <w:r>
        <w:rPr>
          <w:b w:val="0"/>
          <w:i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 Применение иммуноглобулина не предусмотрено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Врач-терапевт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12</w:t>
      </w:r>
    </w:p>
    <w:p>
      <w:pPr>
        <w:ind w:left="504"/>
      </w:pPr>
      <w:r>
        <w:rPr>
          <w:b w:val="0"/>
          <w:i/>
        </w:rPr>
        <w:t>п. 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  <w:br/>
        <w:br/>
        <w:t>п. 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Выявление, учет и регистрация больных инфекционными болезнями и лиц с подозрением на инфекционные болезни,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случаев гепатита 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электронном регистре случаев заболеваний гепатитами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базе данных Европейского бюро ВОЗ «Здоровье для всех»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учета инфекционных заболеваний» (форма N 060/у)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электронной Единой международной системе индивидуального учета (CISID)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журнале учета инфекционных заболеваний» (форма N 060/у)</w:t>
      </w:r>
    </w:p>
    <w:p>
      <w:pPr>
        <w:ind w:left="504"/>
      </w:pPr>
      <w:r>
        <w:rPr>
          <w:b w:val="0"/>
          <w:i/>
        </w:rPr>
        <w:t>п. 2359. Сведения о регистрации случаев заболевания вирусными гепатитами A и E на основании  окончательных диагнозов вносятся в соответствующие формы федерального государственного статистического наблюдения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Выявление, учет и регистрация больных инфекционными болезнями и лиц с подозрением на инфекционные болезни,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#paragraph_ithtl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anpin3686_21/#paragraph_cbla9o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anpin3686_21/#paragraph_l84t30" TargetMode="External"/><Relationship Id="rId26" Type="http://schemas.openxmlformats.org/officeDocument/2006/relationships/hyperlink" Target="https://library.mededtech.ru/rest/documents/sanpin3686_21/#paragraph_qnkvpb" TargetMode="External"/><Relationship Id="rId27" Type="http://schemas.openxmlformats.org/officeDocument/2006/relationships/hyperlink" Target="https://library.mededtech.ru/rest/documents/sanpin3686_21/#paragraph_mll7bf" TargetMode="External"/><Relationship Id="rId28" Type="http://schemas.openxmlformats.org/officeDocument/2006/relationships/hyperlink" Target="https://library.mededtech.ru/rest/documents/sanpin3686_21/#paragraph_gfc826" TargetMode="External"/><Relationship Id="rId29" Type="http://schemas.openxmlformats.org/officeDocument/2006/relationships/hyperlink" Target="https://library.mededtech.ru/rest/documents/sanpin3686_21/#paragraph_v8gmk8" TargetMode="External"/><Relationship Id="rId30" Type="http://schemas.openxmlformats.org/officeDocument/2006/relationships/hyperlink" Target="https://library.mededtech.ru/rest/documents/sanpin3686_21/#paragraph_ta5qkb" TargetMode="External"/><Relationship Id="rId31" Type="http://schemas.openxmlformats.org/officeDocument/2006/relationships/hyperlink" Target="https://library.mededtech.ru/rest/documents/sanpin3686_21/#paragraph_h5orv8" TargetMode="External"/><Relationship Id="rId32" Type="http://schemas.openxmlformats.org/officeDocument/2006/relationships/hyperlink" Target="https://library.mededtech.ru/rest/documents/sanpin3686_21/#paragraph_hcjrcm" TargetMode="External"/><Relationship Id="rId33" Type="http://schemas.openxmlformats.org/officeDocument/2006/relationships/hyperlink" Target="https://library.mededtech.ru/rest/documents/sanpin3686_21/#paragraph_i1so3v" TargetMode="External"/><Relationship Id="rId34" Type="http://schemas.openxmlformats.org/officeDocument/2006/relationships/hyperlink" Target="https://library.mededtech.ru/rest/documents/sanpin3686_21/#paragraph_5suh6a" TargetMode="External"/><Relationship Id="rId35" Type="http://schemas.openxmlformats.org/officeDocument/2006/relationships/hyperlink" Target="https://library.mededtech.ru/rest/documents/sanpin3686_21/#paragraph_b5i5t6" TargetMode="External"/><Relationship Id="rId36" Type="http://schemas.openxmlformats.org/officeDocument/2006/relationships/hyperlink" Target="https://library.mededtech.ru/rest/documents/sanpin3686_21/#paragraph_33eg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